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rPr>
          <w:rFonts w:ascii="Calibri" w:hAnsi="Calibri" w:cs="Calibri" w:asciiTheme="minorHAnsi" w:cstheme="minorHAnsi" w:hAnsiTheme="minorHAnsi"/>
          <w:szCs w:val="28"/>
          <w:lang w:eastAsia="it-IT"/>
        </w:rPr>
      </w:pPr>
      <w:bookmarkStart w:id="0" w:name="_Toc451020"/>
      <w:bookmarkStart w:id="1" w:name="_Toc450959"/>
      <w:bookmarkStart w:id="2" w:name="_Toc506979642"/>
      <w:r>
        <w:rPr>
          <w:rFonts w:cs="Calibri" w:ascii="Calibri" w:hAnsi="Calibri" w:asciiTheme="minorHAnsi" w:cstheme="minorHAnsi" w:hAnsiTheme="minorHAnsi"/>
          <w:szCs w:val="28"/>
          <w:lang w:eastAsia="it-IT"/>
        </w:rPr>
        <w:t>MODULO COMPETENZE E COMPORTAMENTI PROFESSIONALI E ORGANIZZATIVI CAT.D</w:t>
      </w:r>
      <w:bookmarkEnd w:id="2"/>
      <w:r>
        <w:rPr>
          <w:rFonts w:cs="Calibri" w:ascii="Calibri" w:hAnsi="Calibri" w:asciiTheme="minorHAnsi" w:cstheme="minorHAnsi" w:hAnsiTheme="minorHAnsi"/>
          <w:szCs w:val="28"/>
          <w:lang w:eastAsia="it-IT"/>
        </w:rPr>
        <w:t>-EP</w:t>
      </w:r>
      <w:bookmarkEnd w:id="0"/>
      <w:bookmarkEnd w:id="1"/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i/>
          <w:i/>
          <w:color w:val="auto"/>
        </w:rPr>
      </w:pPr>
      <w:r>
        <w:rPr>
          <w:rFonts w:cs="Calibri" w:ascii="Calibri" w:hAnsi="Calibri" w:asciiTheme="minorHAnsi" w:cstheme="minorHAnsi" w:hAnsiTheme="minorHAnsi"/>
          <w:bCs/>
          <w:color w:val="auto"/>
          <w:lang w:eastAsia="it-IT"/>
        </w:rPr>
        <w:t>(cat.D con e senza incarico di responsabilità)</w:t>
      </w:r>
      <w:r>
        <w:rPr>
          <w:rFonts w:cs="Calibri" w:ascii="Calibri" w:hAnsi="Calibri" w:asciiTheme="minorHAnsi" w:cstheme="minorHAnsi" w:hAnsiTheme="minorHAnsi"/>
          <w:i/>
          <w:color w:val="auto"/>
        </w:rPr>
        <w:t xml:space="preserve"> 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bCs/>
          <w:color w:val="auto"/>
          <w:lang w:eastAsia="it-IT"/>
        </w:rPr>
      </w:pPr>
      <w:r>
        <w:rPr>
          <w:rFonts w:cs="Calibri" w:ascii="Calibri" w:hAnsi="Calibri" w:asciiTheme="minorHAnsi" w:cstheme="minorHAnsi" w:hAnsiTheme="minorHAnsi"/>
          <w:i/>
          <w:color w:val="auto"/>
        </w:rPr>
        <w:t>(Da illustrare al personale durante il colloquio informativo)</w:t>
      </w:r>
    </w:p>
    <w:tbl>
      <w:tblPr>
        <w:tblW w:w="10207" w:type="dxa"/>
        <w:jc w:val="left"/>
        <w:tblInd w:w="-14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569"/>
        <w:gridCol w:w="3076"/>
        <w:gridCol w:w="4561"/>
      </w:tblGrid>
      <w:tr>
        <w:trPr>
          <w:trHeight w:val="285" w:hRule="atLeast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iCs/>
                <w:color w:val="auto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iCs/>
                <w:color w:val="auto"/>
                <w:lang w:eastAsia="it-IT"/>
              </w:rPr>
              <w:t>Aree comportamentali</w:t>
            </w:r>
          </w:p>
        </w:tc>
        <w:tc>
          <w:tcPr>
            <w:tcW w:w="76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iCs/>
                <w:color w:val="auto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iCs/>
                <w:color w:val="auto"/>
                <w:lang w:eastAsia="it-IT"/>
              </w:rPr>
              <w:t>Competenze e comportamenti professionali e organizzativi</w:t>
            </w:r>
          </w:p>
        </w:tc>
      </w:tr>
      <w:tr>
        <w:trPr>
          <w:trHeight w:val="525" w:hRule="atLeast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  <w:color w:val="auto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lang w:eastAsia="it-IT"/>
              </w:rPr>
              <w:t>Capacità di proporre soluzioni innovative</w:t>
            </w:r>
          </w:p>
        </w:tc>
        <w:tc>
          <w:tcPr>
            <w:tcW w:w="76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color w:val="auto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lang w:eastAsia="it-IT"/>
              </w:rPr>
              <w:t>Capacità di promuovere soluzioni alternative non standardizzate che favoriscano l’innovazione all’interno dell’organizzazione</w:t>
            </w:r>
          </w:p>
        </w:tc>
      </w:tr>
      <w:tr>
        <w:trPr>
          <w:trHeight w:val="525" w:hRule="atLeast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  <w:color w:val="auto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lang w:eastAsia="it-IT"/>
              </w:rPr>
              <w:t>Attenzione alle esigenze dell'utenza</w:t>
            </w:r>
          </w:p>
        </w:tc>
        <w:tc>
          <w:tcPr>
            <w:tcW w:w="76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color w:val="FF0000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lang w:eastAsia="it-IT"/>
              </w:rPr>
              <w:t>Comprendere e soddisfare le esigenze degli utenti interni ed esterni trovando soluzioni e correttivi efficaci</w:t>
            </w:r>
          </w:p>
        </w:tc>
      </w:tr>
      <w:tr>
        <w:trPr>
          <w:trHeight w:val="525" w:hRule="atLeast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  <w:color w:val="auto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lang w:eastAsia="it-IT"/>
              </w:rPr>
              <w:t>Soluzione dei problemi</w:t>
            </w:r>
          </w:p>
        </w:tc>
        <w:tc>
          <w:tcPr>
            <w:tcW w:w="76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color w:val="auto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lang w:eastAsia="it-IT"/>
              </w:rPr>
              <w:t xml:space="preserve">Capacità di focalizzare le cause del problema e trovare soluzioni efficaci </w:t>
            </w:r>
          </w:p>
        </w:tc>
      </w:tr>
      <w:tr>
        <w:trPr>
          <w:trHeight w:val="720" w:hRule="atLeast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  <w:color w:val="auto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lang w:eastAsia="it-IT"/>
              </w:rPr>
              <w:t>Coinvolgimento nei processi lavorativi</w:t>
            </w:r>
          </w:p>
        </w:tc>
        <w:tc>
          <w:tcPr>
            <w:tcW w:w="76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strike/>
                <w:color w:val="auto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lang w:eastAsia="it-IT"/>
              </w:rPr>
              <w:t xml:space="preserve">Capacità di coinvolgere i propri collaboratori nei processi lavorativi di propria responsabilità  </w:t>
            </w:r>
          </w:p>
        </w:tc>
      </w:tr>
      <w:tr>
        <w:trPr>
          <w:trHeight w:val="525" w:hRule="atLeast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  <w:color w:val="auto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lang w:eastAsia="it-IT"/>
              </w:rPr>
              <w:t>Correttezza e precisione</w:t>
            </w:r>
          </w:p>
        </w:tc>
        <w:tc>
          <w:tcPr>
            <w:tcW w:w="76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  <w:color w:val="auto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lang w:eastAsia="it-IT"/>
              </w:rPr>
              <w:t>Capacità di svolgere le funzioni assegnate con accuratezza e precisione</w:t>
            </w:r>
          </w:p>
        </w:tc>
      </w:tr>
      <w:tr>
        <w:trPr>
          <w:trHeight w:val="525" w:hRule="atLeast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  <w:color w:val="auto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lang w:eastAsia="it-IT"/>
              </w:rPr>
              <w:t>Flessibilità</w:t>
            </w:r>
          </w:p>
        </w:tc>
        <w:tc>
          <w:tcPr>
            <w:tcW w:w="76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color w:val="auto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lang w:eastAsia="it-IT"/>
              </w:rPr>
              <w:t>Capacità di adattamento alla variabilità del contesto modificando, se necessario, i propri metodi e/o orari di lavoro</w:t>
            </w:r>
          </w:p>
        </w:tc>
      </w:tr>
      <w:tr>
        <w:trPr>
          <w:trHeight w:val="375" w:hRule="atLeast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</w:rPr>
              <w:t>Capacità organizzative e gestionali</w:t>
            </w:r>
          </w:p>
        </w:tc>
        <w:tc>
          <w:tcPr>
            <w:tcW w:w="76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color w:val="auto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</w:rPr>
              <w:t>Capacità di programmare e gestire le attività in relazione ad obiettivi e risorse, garantendo precisione e rispetto dei tempi.</w:t>
            </w:r>
          </w:p>
        </w:tc>
      </w:tr>
      <w:tr>
        <w:trPr/>
        <w:tc>
          <w:tcPr>
            <w:tcW w:w="5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</w:rPr>
              <w:t>MACROSTRUTTURA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</w:rPr>
              <w:t>STRUTTURA</w:t>
            </w:r>
          </w:p>
        </w:tc>
      </w:tr>
      <w:tr>
        <w:trPr/>
        <w:tc>
          <w:tcPr>
            <w:tcW w:w="5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</w:tr>
      <w:tr>
        <w:trPr/>
        <w:tc>
          <w:tcPr>
            <w:tcW w:w="5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</w:rPr>
              <w:t>NOME E COGNOME VALUTATO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</w:rPr>
              <w:t>FIRMA VALUTATO (per avvenuto colloquio)</w:t>
            </w:r>
          </w:p>
        </w:tc>
      </w:tr>
      <w:tr>
        <w:trPr>
          <w:trHeight w:val="481" w:hRule="atLeast"/>
        </w:trPr>
        <w:tc>
          <w:tcPr>
            <w:tcW w:w="5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</w:tr>
      <w:tr>
        <w:trPr>
          <w:trHeight w:val="481" w:hRule="atLeast"/>
        </w:trPr>
        <w:tc>
          <w:tcPr>
            <w:tcW w:w="5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</w:tr>
      <w:tr>
        <w:trPr>
          <w:trHeight w:val="481" w:hRule="atLeast"/>
        </w:trPr>
        <w:tc>
          <w:tcPr>
            <w:tcW w:w="5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</w:tr>
      <w:tr>
        <w:trPr>
          <w:trHeight w:val="481" w:hRule="atLeast"/>
        </w:trPr>
        <w:tc>
          <w:tcPr>
            <w:tcW w:w="5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</w:tr>
      <w:tr>
        <w:trPr>
          <w:trHeight w:val="481" w:hRule="atLeast"/>
        </w:trPr>
        <w:tc>
          <w:tcPr>
            <w:tcW w:w="5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</w:tr>
      <w:tr>
        <w:trPr>
          <w:trHeight w:val="481" w:hRule="atLeast"/>
        </w:trPr>
        <w:tc>
          <w:tcPr>
            <w:tcW w:w="5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</w:tr>
      <w:tr>
        <w:trPr>
          <w:trHeight w:val="481" w:hRule="atLeast"/>
        </w:trPr>
        <w:tc>
          <w:tcPr>
            <w:tcW w:w="5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</w:tr>
      <w:tr>
        <w:trPr>
          <w:trHeight w:val="481" w:hRule="atLeast"/>
        </w:trPr>
        <w:tc>
          <w:tcPr>
            <w:tcW w:w="5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</w:tr>
      <w:tr>
        <w:trPr>
          <w:trHeight w:val="232" w:hRule="atLeast"/>
        </w:trPr>
        <w:tc>
          <w:tcPr>
            <w:tcW w:w="5645" w:type="dxa"/>
            <w:gridSpan w:val="2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  <w:tc>
          <w:tcPr>
            <w:tcW w:w="4561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</w:tr>
      <w:tr>
        <w:trPr/>
        <w:tc>
          <w:tcPr>
            <w:tcW w:w="564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</w:rPr>
              <w:t>Data colloquio informativo</w:t>
            </w:r>
          </w:p>
        </w:tc>
        <w:tc>
          <w:tcPr>
            <w:tcW w:w="4561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</w:rPr>
              <w:t>Firma valutatore</w:t>
            </w:r>
          </w:p>
        </w:tc>
      </w:tr>
      <w:tr>
        <w:trPr/>
        <w:tc>
          <w:tcPr>
            <w:tcW w:w="5645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  <w:tc>
          <w:tcPr>
            <w:tcW w:w="4561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cstheme="minorHAnsi" w:ascii="Calibri" w:hAnsi="Calibri"/>
                <w:color w:val="auto"/>
              </w:rPr>
            </w:r>
          </w:p>
        </w:tc>
      </w:tr>
    </w:tbl>
    <w:p>
      <w:pPr>
        <w:pStyle w:val="Normal"/>
        <w:ind w:left="-142" w:right="-339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Da trasmettere completo di firme a: </w:t>
      </w:r>
      <w:hyperlink r:id="rId2">
        <w:r>
          <w:rPr>
            <w:rFonts w:cs="Calibri" w:ascii="Calibri" w:hAnsi="Calibri" w:asciiTheme="minorHAnsi" w:cstheme="minorHAnsi" w:hAnsiTheme="minorHAnsi"/>
            <w:color w:val="0000FF"/>
            <w:u w:val="single"/>
          </w:rPr>
          <w:t>dirper.valutazione@amm.unica.it</w:t>
        </w:r>
      </w:hyperlink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134" w:gutter="0" w:header="708" w:top="14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color w:val="auto"/>
        <w:sz w:val="16"/>
        <w:szCs w:val="16"/>
      </w:rPr>
    </w:pPr>
    <w:r>
      <w:rPr>
        <w:color w:val="auto"/>
        <w:sz w:val="16"/>
        <w:szCs w:val="16"/>
      </w:rPr>
      <w:t>Direzione personale, organizzazione, performance</w:t>
    </w:r>
    <w:bookmarkStart w:id="3" w:name="_GoBack"/>
    <w:bookmarkEnd w:id="3"/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color w:val="auto"/>
        <w:sz w:val="16"/>
        <w:szCs w:val="16"/>
      </w:rPr>
    </w:pPr>
    <w:r>
      <w:rPr>
        <w:color w:val="auto"/>
        <w:sz w:val="16"/>
        <w:szCs w:val="16"/>
      </w:rPr>
      <w:t>Direzione personale, organizzazione, performance</w:t>
    </w:r>
    <w:bookmarkStart w:id="4" w:name="_GoBack"/>
    <w:bookmarkEnd w:id="4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color w:val="auto"/>
        <w:sz w:val="16"/>
        <w:szCs w:val="16"/>
      </w:rPr>
    </w:pPr>
    <w:r>
      <w:rPr>
        <w:color w:val="auto"/>
        <w:sz w:val="16"/>
        <w:szCs w:val="16"/>
      </w:rPr>
      <w:t>Università degli Studi di Cagliari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color w:val="auto"/>
        <w:sz w:val="16"/>
        <w:szCs w:val="16"/>
      </w:rPr>
    </w:pPr>
    <w:r>
      <w:rPr>
        <w:color w:val="auto"/>
        <w:sz w:val="16"/>
        <w:szCs w:val="16"/>
      </w:rPr>
      <w:t>Università degli Studi di Cagliari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6a0c02"/>
    <w:pPr>
      <w:widowControl/>
      <w:bidi w:val="0"/>
      <w:spacing w:lineRule="auto" w:line="240" w:before="0" w:after="0"/>
      <w:jc w:val="left"/>
    </w:pPr>
    <w:rPr>
      <w:rFonts w:ascii="Verdana" w:hAnsi="Verdana" w:eastAsia="Times New Roman" w:cs="Times New Roman"/>
      <w:color w:val="000066"/>
      <w:kern w:val="0"/>
      <w:sz w:val="24"/>
      <w:szCs w:val="24"/>
      <w:lang w:val="it-IT" w:eastAsia="en-US" w:bidi="ar-SA"/>
    </w:rPr>
  </w:style>
  <w:style w:type="paragraph" w:styleId="Titolo1">
    <w:name w:val="Heading 1"/>
    <w:basedOn w:val="Normal"/>
    <w:next w:val="Normal"/>
    <w:link w:val="Titolo1Carattere"/>
    <w:qFormat/>
    <w:rsid w:val="006a0c02"/>
    <w:pPr>
      <w:keepNext w:val="true"/>
      <w:jc w:val="center"/>
      <w:outlineLvl w:val="0"/>
    </w:pPr>
    <w:rPr>
      <w:rFonts w:eastAsia="Batang"/>
      <w:b/>
      <w:color w:val="auto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qFormat/>
    <w:rsid w:val="006a0c02"/>
    <w:rPr>
      <w:rFonts w:ascii="Verdana" w:hAnsi="Verdana" w:eastAsia="Batang" w:cs="Times New Roman"/>
      <w:b/>
      <w:sz w:val="28"/>
      <w:szCs w:val="24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152646"/>
    <w:rPr>
      <w:rFonts w:ascii="Verdana" w:hAnsi="Verdana" w:eastAsia="Times New Roman" w:cs="Times New Roman"/>
      <w:color w:val="000066"/>
      <w:sz w:val="24"/>
      <w:szCs w:val="24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152646"/>
    <w:rPr>
      <w:rFonts w:ascii="Verdana" w:hAnsi="Verdana" w:eastAsia="Times New Roman" w:cs="Times New Roman"/>
      <w:color w:val="000066"/>
      <w:sz w:val="24"/>
      <w:szCs w:val="24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15264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152646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rper.valutazione@amm.unica.it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LibreOffice/7.2.5.2$Windows_X86_64 LibreOffice_project/499f9727c189e6ef3471021d6132d4c694f357e5</Application>
  <AppVersion>15.0000</AppVersion>
  <Pages>1</Pages>
  <Words>183</Words>
  <Characters>1302</Characters>
  <CharactersWithSpaces>1461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2020-04-07T16:38:00Z</dcterms:created>
  <dc:creator>Salvatore Passiu</dc:creator>
  <dc:description/>
  <dc:language>it-IT</dc:language>
  <cp:lastModifiedBy>Tore Passiu</cp:lastModifiedBy>
  <dcterms:modified xsi:type="dcterms:W3CDTF">2020-04-07T16:41:00Z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